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572CA" w14:textId="77777777" w:rsidR="00C14128" w:rsidRPr="001E5BDF" w:rsidRDefault="00C14128" w:rsidP="00C14128">
      <w:pPr>
        <w:jc w:val="center"/>
        <w:rPr>
          <w:b/>
          <w:bCs/>
          <w:u w:val="single"/>
        </w:rPr>
      </w:pPr>
    </w:p>
    <w:p w14:paraId="4ED17597" w14:textId="77777777" w:rsidR="00C14128" w:rsidRPr="001E5BDF" w:rsidRDefault="00C14128" w:rsidP="00C14128">
      <w:pPr>
        <w:jc w:val="center"/>
        <w:rPr>
          <w:b/>
          <w:bCs/>
          <w:u w:val="single"/>
        </w:rPr>
      </w:pPr>
    </w:p>
    <w:p w14:paraId="54990343" w14:textId="77777777" w:rsidR="00C14128" w:rsidRPr="001E5BDF" w:rsidRDefault="00C14128" w:rsidP="00C14128">
      <w:pPr>
        <w:pStyle w:val="Cmsor1"/>
        <w:rPr>
          <w:rFonts w:ascii="Times New Roman" w:hAnsi="Times New Roman"/>
        </w:rPr>
      </w:pPr>
      <w:proofErr w:type="gramStart"/>
      <w:r w:rsidRPr="001E5BDF">
        <w:rPr>
          <w:rFonts w:ascii="Times New Roman" w:hAnsi="Times New Roman"/>
        </w:rPr>
        <w:t>ÁLTALÁNOS  SZERZŐDÉSI</w:t>
      </w:r>
      <w:proofErr w:type="gramEnd"/>
      <w:r w:rsidRPr="001E5BDF">
        <w:rPr>
          <w:rFonts w:ascii="Times New Roman" w:hAnsi="Times New Roman"/>
        </w:rPr>
        <w:t xml:space="preserve">  FELTÉTELEK</w:t>
      </w:r>
    </w:p>
    <w:p w14:paraId="0D1F0047" w14:textId="77777777" w:rsidR="00C14128" w:rsidRPr="001E5BDF" w:rsidRDefault="00C14128" w:rsidP="00C14128">
      <w:pPr>
        <w:jc w:val="center"/>
      </w:pPr>
    </w:p>
    <w:p w14:paraId="795A5C96" w14:textId="77777777" w:rsidR="00C14128" w:rsidRPr="001E5BDF" w:rsidRDefault="00C14128" w:rsidP="00C14128"/>
    <w:p w14:paraId="5D2AF637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1.</w:t>
      </w:r>
      <w:r w:rsidRPr="001E5BDF">
        <w:rPr>
          <w:b/>
          <w:bCs/>
        </w:rPr>
        <w:tab/>
        <w:t>Általános rendelkezések</w:t>
      </w:r>
    </w:p>
    <w:p w14:paraId="5434761E" w14:textId="51BE4546" w:rsidR="00C14128" w:rsidRPr="001E5BDF" w:rsidRDefault="00C14128" w:rsidP="00C14128">
      <w:pPr>
        <w:ind w:left="560" w:hanging="560"/>
        <w:jc w:val="both"/>
      </w:pPr>
      <w:r w:rsidRPr="001E5BDF">
        <w:tab/>
        <w:t>Jelen általános szerződési feltételek (ÁSZF) minden</w:t>
      </w:r>
      <w:r w:rsidR="001E5BDF">
        <w:t>,</w:t>
      </w:r>
      <w:r w:rsidRPr="001E5BDF">
        <w:t xml:space="preserve"> a </w:t>
      </w:r>
      <w:r w:rsidR="00CA73C9">
        <w:rPr>
          <w:b/>
          <w:bCs/>
        </w:rPr>
        <w:t xml:space="preserve">Belvárosi Nyomda </w:t>
      </w:r>
      <w:proofErr w:type="spellStart"/>
      <w:r w:rsidR="00CA73C9">
        <w:rPr>
          <w:b/>
          <w:bCs/>
        </w:rPr>
        <w:t>Zrt</w:t>
      </w:r>
      <w:proofErr w:type="spellEnd"/>
      <w:r w:rsidRPr="001E5BDF">
        <w:rPr>
          <w:b/>
          <w:bCs/>
        </w:rPr>
        <w:t>.</w:t>
      </w:r>
      <w:r w:rsidRPr="001E5BDF">
        <w:t xml:space="preserve"> (székhely: </w:t>
      </w:r>
      <w:r w:rsidR="00CA73C9">
        <w:t>1089 Budapest, Visi Imre u. 12.</w:t>
      </w:r>
      <w:r w:rsidRPr="001E5BDF">
        <w:t xml:space="preserve">) és a </w:t>
      </w:r>
      <w:r w:rsidRPr="001E5BDF">
        <w:rPr>
          <w:b/>
          <w:bCs/>
        </w:rPr>
        <w:t xml:space="preserve">Megrendelő </w:t>
      </w:r>
      <w:r w:rsidRPr="001E5BDF">
        <w:t xml:space="preserve">közötti egyedi </w:t>
      </w:r>
      <w:r w:rsidR="00CA73C9">
        <w:t>megrendelésekre</w:t>
      </w:r>
      <w:r w:rsidRPr="001E5BDF">
        <w:t xml:space="preserve"> érvényesek.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és a Megrendelő közötti egyedi szerződések által nem szabályozott kérdésekben jelen ÁSZF rendelkezéseit kell alkalmazni, azoktól eltérni csak a </w:t>
      </w:r>
      <w:r w:rsidR="00CA73C9">
        <w:t xml:space="preserve">Belvárosi Nyomda </w:t>
      </w:r>
      <w:proofErr w:type="spellStart"/>
      <w:r w:rsidR="00CA73C9">
        <w:t>Zrt</w:t>
      </w:r>
      <w:r w:rsidRPr="001E5BDF">
        <w:t>-vel</w:t>
      </w:r>
      <w:proofErr w:type="spellEnd"/>
      <w:r w:rsidRPr="001E5BDF">
        <w:t xml:space="preserve"> írásban megköt</w:t>
      </w:r>
      <w:r w:rsidR="00F6212E">
        <w:t>ött egyedi szerződés kifejezett kikötésével lehet.</w:t>
      </w:r>
    </w:p>
    <w:p w14:paraId="7BA44A71" w14:textId="77777777" w:rsidR="00C14128" w:rsidRPr="001E5BDF" w:rsidRDefault="00C14128" w:rsidP="00C14128">
      <w:pPr>
        <w:ind w:left="560"/>
        <w:jc w:val="both"/>
      </w:pPr>
    </w:p>
    <w:p w14:paraId="68C8C051" w14:textId="25538714" w:rsidR="00C14128" w:rsidRDefault="00C14128" w:rsidP="00C14128">
      <w:pPr>
        <w:ind w:left="560"/>
        <w:jc w:val="both"/>
      </w:pPr>
      <w:r w:rsidRPr="001E5BDF">
        <w:t xml:space="preserve">Az ÁSZF rendelkezései akkor is érvényesek, ha egyébként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a Megrendelő </w:t>
      </w:r>
      <w:proofErr w:type="spellStart"/>
      <w:r w:rsidRPr="001E5BDF">
        <w:t>ÁSZF-től</w:t>
      </w:r>
      <w:proofErr w:type="spellEnd"/>
      <w:r w:rsidRPr="001E5BDF">
        <w:t xml:space="preserve"> </w:t>
      </w:r>
      <w:proofErr w:type="gramStart"/>
      <w:r w:rsidRPr="001E5BDF">
        <w:t>eltérő  igényét</w:t>
      </w:r>
      <w:proofErr w:type="gramEnd"/>
      <w:r w:rsidRPr="001E5BDF">
        <w:t xml:space="preserve"> a termék specifikációja</w:t>
      </w:r>
      <w:r w:rsidR="00CA73C9">
        <w:t>, a Megrendelés sajátossága</w:t>
      </w:r>
      <w:r w:rsidRPr="001E5BDF">
        <w:t xml:space="preserve"> vagy az adásvétel más feltétele tekintetében - fenntartás nélkül – teljesíti. </w:t>
      </w:r>
    </w:p>
    <w:p w14:paraId="3BD3EA7C" w14:textId="77777777" w:rsidR="000E2270" w:rsidRDefault="000E2270" w:rsidP="00C14128">
      <w:pPr>
        <w:ind w:left="560"/>
        <w:jc w:val="both"/>
      </w:pPr>
    </w:p>
    <w:p w14:paraId="4BD77562" w14:textId="7131978B" w:rsidR="000E2270" w:rsidRDefault="000E2270" w:rsidP="00C14128">
      <w:pPr>
        <w:ind w:left="560"/>
        <w:jc w:val="both"/>
      </w:pPr>
      <w:r>
        <w:t xml:space="preserve">Belvárosi Nyomda </w:t>
      </w:r>
      <w:proofErr w:type="spellStart"/>
      <w:r>
        <w:t>Zrt</w:t>
      </w:r>
      <w:proofErr w:type="spellEnd"/>
      <w:r>
        <w:t>. adatai:</w:t>
      </w:r>
    </w:p>
    <w:p w14:paraId="23BEFE61" w14:textId="1D35472A" w:rsidR="000E2270" w:rsidRDefault="000E2270" w:rsidP="00C14128">
      <w:pPr>
        <w:ind w:left="560"/>
        <w:jc w:val="both"/>
      </w:pPr>
      <w:r>
        <w:t>Székhely: 1089 Budapest, Visi Imre u. 12.</w:t>
      </w:r>
    </w:p>
    <w:p w14:paraId="729F0469" w14:textId="5979270F" w:rsidR="000E2270" w:rsidRDefault="000E2270" w:rsidP="00C14128">
      <w:pPr>
        <w:ind w:left="560"/>
        <w:jc w:val="both"/>
      </w:pPr>
      <w:r>
        <w:t>Cg</w:t>
      </w:r>
      <w:proofErr w:type="gramStart"/>
      <w:r>
        <w:t>.:</w:t>
      </w:r>
      <w:proofErr w:type="gramEnd"/>
      <w:r>
        <w:t xml:space="preserve"> 01-10-047419</w:t>
      </w:r>
    </w:p>
    <w:p w14:paraId="168F9434" w14:textId="026187AF" w:rsidR="000E2270" w:rsidRDefault="000E2270" w:rsidP="00C14128">
      <w:pPr>
        <w:ind w:left="560"/>
        <w:jc w:val="both"/>
      </w:pPr>
      <w:r>
        <w:t>Adószám: 23950463-2-42</w:t>
      </w:r>
    </w:p>
    <w:p w14:paraId="1FF7D98C" w14:textId="776B659B" w:rsidR="000E2270" w:rsidRDefault="000E2270" w:rsidP="00C14128">
      <w:pPr>
        <w:ind w:left="560"/>
        <w:jc w:val="both"/>
      </w:pPr>
      <w:r>
        <w:t>Bankszámlaszám: _________</w:t>
      </w:r>
    </w:p>
    <w:p w14:paraId="17DC3F0C" w14:textId="6E25D8A0" w:rsidR="000E2270" w:rsidRPr="001E5BDF" w:rsidRDefault="000E2270" w:rsidP="00C14128">
      <w:pPr>
        <w:ind w:left="560"/>
        <w:jc w:val="both"/>
      </w:pPr>
      <w:r>
        <w:t>Elektronikus elérhetőség: _________</w:t>
      </w:r>
    </w:p>
    <w:p w14:paraId="7886D996" w14:textId="77777777" w:rsidR="00C14128" w:rsidRPr="001E5BDF" w:rsidRDefault="00C14128" w:rsidP="00C14128">
      <w:pPr>
        <w:ind w:left="560" w:hanging="560"/>
        <w:jc w:val="both"/>
      </w:pPr>
    </w:p>
    <w:p w14:paraId="68563A7D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2.</w:t>
      </w:r>
      <w:r w:rsidRPr="001E5BDF">
        <w:rPr>
          <w:b/>
          <w:bCs/>
        </w:rPr>
        <w:tab/>
        <w:t>Megrendelés</w:t>
      </w:r>
    </w:p>
    <w:p w14:paraId="4F0EB5EF" w14:textId="7359E5BE" w:rsidR="00C14128" w:rsidRPr="001E5BDF" w:rsidRDefault="00C14128" w:rsidP="00C14128">
      <w:pPr>
        <w:ind w:left="560" w:hanging="560"/>
        <w:jc w:val="both"/>
      </w:pPr>
      <w:r w:rsidRPr="001E5BDF">
        <w:tab/>
        <w:t xml:space="preserve">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csak írásban felvett és a </w:t>
      </w:r>
      <w:r w:rsidR="00CA73C9">
        <w:t xml:space="preserve">Belvárosi Nyomda </w:t>
      </w:r>
      <w:proofErr w:type="spellStart"/>
      <w:r w:rsidR="00CA73C9">
        <w:t>Zrt</w:t>
      </w:r>
      <w:r w:rsidRPr="001E5BDF">
        <w:t>-nek</w:t>
      </w:r>
      <w:proofErr w:type="spellEnd"/>
      <w:r w:rsidRPr="001E5BDF">
        <w:t xml:space="preserve"> megküldött (postacím: </w:t>
      </w:r>
      <w:r w:rsidR="00CA73C9">
        <w:t>1089 Budapest, Visi Imre u. 12</w:t>
      </w:r>
      <w:proofErr w:type="gramStart"/>
      <w:r w:rsidR="00CA73C9">
        <w:t>.,</w:t>
      </w:r>
      <w:proofErr w:type="gramEnd"/>
      <w:r w:rsidR="00CA73C9">
        <w:t xml:space="preserve"> e-mail: ________</w:t>
      </w:r>
      <w:r w:rsidRPr="001E5BDF">
        <w:t>)</w:t>
      </w:r>
      <w:r w:rsidR="00CA73C9">
        <w:t xml:space="preserve">, a Belvárosi Nyomda </w:t>
      </w:r>
      <w:proofErr w:type="spellStart"/>
      <w:r w:rsidR="00CA73C9">
        <w:t>Zrt</w:t>
      </w:r>
      <w:proofErr w:type="spellEnd"/>
      <w:r w:rsidR="00CA73C9">
        <w:t>. weboldalán kitöltött,</w:t>
      </w:r>
      <w:r w:rsidRPr="001E5BDF">
        <w:t xml:space="preserve"> vagy képviselőjének átadott</w:t>
      </w:r>
      <w:r w:rsidR="00F6212E">
        <w:t xml:space="preserve">, és a Belvárosi Nyomda </w:t>
      </w:r>
      <w:proofErr w:type="spellStart"/>
      <w:r w:rsidR="00F6212E">
        <w:t>Zrt</w:t>
      </w:r>
      <w:proofErr w:type="spellEnd"/>
      <w:r w:rsidR="00F6212E">
        <w:t>. által visszaigazolt</w:t>
      </w:r>
      <w:r w:rsidRPr="001E5BDF">
        <w:t xml:space="preserve"> megrendelést teljesít.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nem vizsgálja, hogy a Megrendelő nevében eljáró személy a megrendelés aláírásához szükséges felhatalmazással rendelkezik-e, és az ebből eredő hibákért és/vagy károkért felelősséget nem vállal.</w:t>
      </w:r>
    </w:p>
    <w:p w14:paraId="02667A94" w14:textId="77777777" w:rsidR="00C14128" w:rsidRPr="001E5BDF" w:rsidRDefault="00C14128" w:rsidP="00C14128">
      <w:pPr>
        <w:ind w:left="560" w:hanging="560"/>
        <w:jc w:val="both"/>
      </w:pPr>
    </w:p>
    <w:p w14:paraId="307930B2" w14:textId="22D4716A" w:rsidR="00C14128" w:rsidRPr="001E5BDF" w:rsidRDefault="00C14128" w:rsidP="00C14128">
      <w:pPr>
        <w:ind w:left="560" w:hanging="560"/>
        <w:jc w:val="both"/>
      </w:pPr>
      <w:r w:rsidRPr="001E5BDF">
        <w:tab/>
        <w:t xml:space="preserve">A Megrendelő kötelezettsége, hogy a </w:t>
      </w:r>
      <w:r w:rsidR="00CA73C9">
        <w:t>megrendelt szolgáltatás</w:t>
      </w:r>
      <w:r w:rsidR="00F6212E">
        <w:t xml:space="preserve"> / termék</w:t>
      </w:r>
      <w:r w:rsidR="00CA73C9">
        <w:t xml:space="preserve"> sajátosságait</w:t>
      </w:r>
      <w:r w:rsidRPr="001E5BDF">
        <w:t xml:space="preserve"> minden egyes megrendelésben pontosan meghatározza. A Megrendelő aláírásával a kitöltött megrendelő lapon szereplő termék</w:t>
      </w:r>
      <w:r w:rsidR="00CA73C9">
        <w:t xml:space="preserve"> / szolgáltatás</w:t>
      </w:r>
      <w:r w:rsidRPr="001E5BDF">
        <w:t xml:space="preserve"> megjelölését jóváhagyja. A megrendelésben megadott pontatlan vagy hiányos adatok következtében keletkező hibákért és/vagy károkért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nem vállal felelősséget.</w:t>
      </w:r>
    </w:p>
    <w:p w14:paraId="344DE799" w14:textId="77777777" w:rsidR="00C14128" w:rsidRPr="001E5BDF" w:rsidRDefault="00C14128" w:rsidP="00C14128">
      <w:pPr>
        <w:ind w:left="560" w:hanging="560"/>
        <w:jc w:val="both"/>
      </w:pPr>
    </w:p>
    <w:p w14:paraId="2BBA9547" w14:textId="5662AAAC" w:rsidR="00C14128" w:rsidRPr="000E2270" w:rsidRDefault="00C14128" w:rsidP="00C14128">
      <w:pPr>
        <w:ind w:left="560" w:hanging="560"/>
        <w:jc w:val="both"/>
      </w:pPr>
      <w:r w:rsidRPr="001E5BDF">
        <w:tab/>
        <w:t xml:space="preserve">Amennyiben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termékismertetőt vagy katalógust bocsát ki</w:t>
      </w:r>
      <w:r w:rsidR="00CA73C9">
        <w:t>, illetve a weboldalon megfelelő információt tart naprakészen</w:t>
      </w:r>
      <w:r w:rsidRPr="001E5BDF">
        <w:t xml:space="preserve">, az abban foglalt adatok </w:t>
      </w:r>
      <w:r w:rsidRPr="000E2270">
        <w:t>változtatásának jogát fenntartja a folyamatos fejlesztésekből eredő változásokra tekintettel. A katalógusokban</w:t>
      </w:r>
      <w:r w:rsidR="00CA73C9" w:rsidRPr="000E2270">
        <w:t xml:space="preserve"> és a weboldalon</w:t>
      </w:r>
      <w:r w:rsidRPr="000E2270">
        <w:t xml:space="preserve"> szereplő adatok és ábrák tájékoztató jellegűek.</w:t>
      </w:r>
    </w:p>
    <w:p w14:paraId="2FFD7D37" w14:textId="77777777" w:rsidR="00C14128" w:rsidRPr="000E2270" w:rsidRDefault="00C14128" w:rsidP="00C14128">
      <w:pPr>
        <w:ind w:left="560" w:hanging="560"/>
        <w:jc w:val="both"/>
      </w:pPr>
    </w:p>
    <w:p w14:paraId="70A7730D" w14:textId="77777777" w:rsidR="000E2270" w:rsidRPr="000E2270" w:rsidRDefault="000E2270" w:rsidP="000E2270">
      <w:pPr>
        <w:pStyle w:val="NormlWeb"/>
        <w:ind w:left="567"/>
        <w:contextualSpacing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Anyagleada</w:t>
      </w:r>
      <w:proofErr w:type="spellEnd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si</w:t>
      </w:r>
      <w:proofErr w:type="spellEnd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parame</w:t>
      </w:r>
      <w:proofErr w:type="spellEnd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́terek </w:t>
      </w:r>
    </w:p>
    <w:p w14:paraId="62F5B7C0" w14:textId="31E6BB28" w:rsidR="000E2270" w:rsidRP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Fá</w:t>
      </w:r>
      <w:proofErr w:type="spellStart"/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jlformát</w:t>
      </w:r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um</w:t>
      </w:r>
      <w:proofErr w:type="spellEnd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: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Postscriptbo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̋l (</w:t>
      </w:r>
      <w:proofErr w:type="gram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.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ps</w:t>
      </w:r>
      <w:proofErr w:type="spellEnd"/>
      <w:proofErr w:type="gram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)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disztilla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kompozit PDF fá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jl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. PDF/ X1-a szabvá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nynak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meg kell felelnie.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Keru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lni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kell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zvetlen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PDF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exporta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́1á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és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PDF-ke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valo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 menté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, mert ez nagyon sok,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elo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̋re </w:t>
      </w:r>
      <w:proofErr w:type="gram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nem</w:t>
      </w:r>
      <w:proofErr w:type="gram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lá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thato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kisza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́mí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thatatlan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hibát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eredme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nyez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. </w:t>
      </w:r>
    </w:p>
    <w:p w14:paraId="5C78631F" w14:textId="77777777" w:rsid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</w:pPr>
    </w:p>
    <w:p w14:paraId="07972EAC" w14:textId="677566D7" w:rsidR="000E2270" w:rsidRP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Színmód</w:t>
      </w:r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: </w:t>
      </w: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Az anyagokat CMYK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nmo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dban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rju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̈k leadni.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Leheto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̋ség van direkt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nek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alkalmaza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, ahol csak a Pantone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nrendszer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haszná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lhato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́.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́pi elemek,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felbonta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́s: CMYK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nmo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́d, 1: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1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me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retne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́l 300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dpi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. </w:t>
      </w:r>
    </w:p>
    <w:p w14:paraId="117F8EFB" w14:textId="77777777" w:rsid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</w:pPr>
    </w:p>
    <w:p w14:paraId="4DE641DE" w14:textId="454DC32C" w:rsid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color w:val="211E1E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Színprofil</w:t>
      </w:r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: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Leada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́s ISO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Coated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Fogra 39-ben vagy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nprofil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né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lku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̈l</w:t>
      </w:r>
      <w:r>
        <w:rPr>
          <w:rFonts w:ascii="Times New Roman" w:hAnsi="Times New Roman"/>
          <w:color w:val="211E1E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Kifuto</w:t>
      </w:r>
      <w:proofErr w:type="spellEnd"/>
      <w:r>
        <w:rPr>
          <w:rFonts w:ascii="Times New Roman" w:hAnsi="Times New Roman"/>
          <w:color w:val="211E1E"/>
          <w:sz w:val="24"/>
          <w:szCs w:val="24"/>
          <w:lang w:val="hu-HU"/>
        </w:rPr>
        <w:t xml:space="preserve">́, 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va</w:t>
      </w:r>
      <w:proofErr w:type="spellEnd"/>
      <w:r>
        <w:rPr>
          <w:rFonts w:ascii="Times New Roman" w:hAnsi="Times New Roman"/>
          <w:color w:val="211E1E"/>
          <w:sz w:val="24"/>
          <w:szCs w:val="24"/>
          <w:lang w:val="hu-HU"/>
        </w:rPr>
        <w:t xml:space="preserve">́gó- és 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illesztő</w:t>
      </w: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jelek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: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kifuto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me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rte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minimum 3 mm,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zet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és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nyv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eseté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5 mm. Mindig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rju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̈k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́gójelek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felhelyeze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́sét,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leheto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̋leg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ge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́pi, automatikus jeleket haszná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lva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regisztra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cio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́s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nnel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.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́gó- és</w:t>
      </w:r>
      <w:r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illeszto</w:t>
      </w:r>
      <w:proofErr w:type="spellEnd"/>
      <w:r>
        <w:rPr>
          <w:rFonts w:ascii="Times New Roman" w:hAnsi="Times New Roman"/>
          <w:color w:val="211E1E"/>
          <w:sz w:val="24"/>
          <w:szCs w:val="24"/>
          <w:lang w:val="hu-HU"/>
        </w:rPr>
        <w:t>̋jeleknek minden eset</w:t>
      </w: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ben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kifuto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́n kívül kell elhelyezkednie.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rju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̈k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hajta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mindig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jelo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lni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kifuto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́n kívül,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vid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szaggatott vonallal.</w:t>
      </w:r>
    </w:p>
    <w:p w14:paraId="4860DF87" w14:textId="77777777" w:rsidR="000E2270" w:rsidRP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579C322" w14:textId="75567FCF" w:rsidR="000E2270" w:rsidRP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Stancolás, </w:t>
      </w:r>
      <w:proofErr w:type="spellStart"/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riccelés</w:t>
      </w:r>
      <w:proofErr w:type="spellEnd"/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: </w:t>
      </w: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Stancolt vagy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riccelt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anyagokna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́l egy PDF-en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belu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̈l csak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nyomtatando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 anyagot kell tartalmaznia, egy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̈n oldalon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stanc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vagy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ricc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gö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rbe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́t, és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gu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̈l ismét egy oldalon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egyma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sra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illesztve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ketto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̋t. A gö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rbe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nek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minden esetben direkt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̋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nek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kell lennie és overprint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bea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lli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nak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. Csak egyvonalas rajz felel meg (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convert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curves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outlines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bea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lli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́s nem haszná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lhato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́!).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Formaricc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esetén már az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aja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nlatke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́ré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sben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té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rjen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ki, és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ldje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el a mintát. </w:t>
      </w:r>
    </w:p>
    <w:p w14:paraId="7BA6C5F1" w14:textId="77777777" w:rsid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</w:pPr>
    </w:p>
    <w:p w14:paraId="55253BDD" w14:textId="789F5D9D" w:rsidR="000E2270" w:rsidRP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>Anyagleadás</w:t>
      </w:r>
      <w:r w:rsidRPr="000E2270">
        <w:rPr>
          <w:rFonts w:ascii="Times New Roman" w:hAnsi="Times New Roman"/>
          <w:b/>
          <w:bCs/>
          <w:color w:val="211E1E"/>
          <w:sz w:val="24"/>
          <w:szCs w:val="24"/>
          <w:lang w:val="hu-HU"/>
        </w:rPr>
        <w:t xml:space="preserve">: </w:t>
      </w: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CD, DVD, USB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adathordozo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́n szemé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lyesen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, illetve online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FTP-n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vagy e-mailen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keresztu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̈l (e-mail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max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. 20 MB). </w:t>
      </w:r>
    </w:p>
    <w:p w14:paraId="107681CD" w14:textId="2288DE1E" w:rsidR="000E2270" w:rsidRPr="000E2270" w:rsidRDefault="000E2270" w:rsidP="000E2270">
      <w:pPr>
        <w:pStyle w:val="NormlWeb"/>
        <w:numPr>
          <w:ilvl w:val="0"/>
          <w:numId w:val="2"/>
        </w:numPr>
        <w:ind w:left="567" w:firstLine="0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bboldalas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kiadvá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nyna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́l mindig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oldalanke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lapoza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sorrendben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rju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̈k az anyagot. </w:t>
      </w:r>
    </w:p>
    <w:p w14:paraId="2D5E5A42" w14:textId="6118E551" w:rsidR="000E2270" w:rsidRPr="000E2270" w:rsidRDefault="000E2270" w:rsidP="000E2270">
      <w:pPr>
        <w:pStyle w:val="NormlWeb"/>
        <w:ind w:left="567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Fontos, hogy az üres oldalakat is tartalmazniuk kell a PDF-nek</w:t>
      </w:r>
      <w:r>
        <w:rPr>
          <w:rFonts w:ascii="Times New Roman" w:hAnsi="Times New Roman"/>
          <w:color w:val="211E1E"/>
          <w:sz w:val="24"/>
          <w:szCs w:val="24"/>
          <w:lang w:val="hu-HU"/>
        </w:rPr>
        <w:t>.</w:t>
      </w:r>
    </w:p>
    <w:p w14:paraId="17B96614" w14:textId="526908F1" w:rsidR="000E2270" w:rsidRPr="000E2270" w:rsidRDefault="000E2270" w:rsidP="000E2270">
      <w:pPr>
        <w:pStyle w:val="NormlWeb"/>
        <w:numPr>
          <w:ilvl w:val="0"/>
          <w:numId w:val="2"/>
        </w:numPr>
        <w:ind w:left="567" w:firstLine="0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szede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stu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̈r 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ga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bookmarkStart w:id="0" w:name="_GoBack"/>
      <w:bookmarkEnd w:id="0"/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sto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́l minimum 4-5 mm-re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kezdo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̋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djo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̈n. </w:t>
      </w:r>
    </w:p>
    <w:p w14:paraId="6027DF2F" w14:textId="06CF1BC5" w:rsidR="000E2270" w:rsidRPr="000E2270" w:rsidRDefault="000E2270" w:rsidP="000E2270">
      <w:pPr>
        <w:pStyle w:val="NormlWeb"/>
        <w:numPr>
          <w:ilvl w:val="0"/>
          <w:numId w:val="2"/>
        </w:numPr>
        <w:ind w:left="567" w:firstLine="0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ngarancia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́t csak </w:t>
      </w:r>
      <w:proofErr w:type="gram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a</w:t>
      </w:r>
      <w:proofErr w:type="gram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ná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lunk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,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elo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̋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zetesen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digita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lis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proof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́tése és annak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jo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hagya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uta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́n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va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llalunk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. </w:t>
      </w:r>
    </w:p>
    <w:p w14:paraId="37A8515C" w14:textId="77BDF332" w:rsidR="000E2270" w:rsidRPr="000E2270" w:rsidRDefault="000E2270" w:rsidP="000E2270">
      <w:pPr>
        <w:pStyle w:val="NormlWeb"/>
        <w:numPr>
          <w:ilvl w:val="0"/>
          <w:numId w:val="2"/>
        </w:numPr>
        <w:ind w:left="567" w:firstLine="0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A leadott anyagokban, ha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rmilyen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mo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dosi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́s vagy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javi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́s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kse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ges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szerkeszte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̈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ltse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get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sza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́mí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thatunk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fel (4000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ft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/ó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). </w:t>
      </w:r>
    </w:p>
    <w:p w14:paraId="4F45FBBB" w14:textId="4D27BE3F" w:rsidR="000E2270" w:rsidRPr="000E2270" w:rsidRDefault="000E2270" w:rsidP="000E2270">
      <w:pPr>
        <w:pStyle w:val="NormlWeb"/>
        <w:numPr>
          <w:ilvl w:val="0"/>
          <w:numId w:val="2"/>
        </w:numPr>
        <w:ind w:left="567" w:firstLine="0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Ke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rju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̈k az anyagokat ne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monti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rozza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́k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elo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̋re. </w:t>
      </w:r>
    </w:p>
    <w:p w14:paraId="1B4F2111" w14:textId="7275F853" w:rsidR="000E2270" w:rsidRPr="000E2270" w:rsidRDefault="000E2270" w:rsidP="000E2270">
      <w:pPr>
        <w:pStyle w:val="NormlWeb"/>
        <w:numPr>
          <w:ilvl w:val="0"/>
          <w:numId w:val="2"/>
        </w:numPr>
        <w:ind w:left="567" w:firstLine="0"/>
        <w:contextualSpacing/>
        <w:jc w:val="both"/>
        <w:rPr>
          <w:rFonts w:ascii="Times New Roman" w:hAnsi="Times New Roman"/>
          <w:sz w:val="24"/>
          <w:szCs w:val="24"/>
          <w:lang w:val="hu-HU"/>
        </w:rPr>
      </w:pPr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Nem a nyomdai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leada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si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parame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́tereknek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megfelelo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̋ anyagok eseté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ben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reklama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>cio</w:t>
      </w:r>
      <w:proofErr w:type="spellEnd"/>
      <w:r w:rsidRPr="000E2270">
        <w:rPr>
          <w:rFonts w:ascii="Times New Roman" w:hAnsi="Times New Roman"/>
          <w:color w:val="211E1E"/>
          <w:sz w:val="24"/>
          <w:szCs w:val="24"/>
          <w:lang w:val="hu-HU"/>
        </w:rPr>
        <w:t xml:space="preserve">́t </w:t>
      </w:r>
      <w:r>
        <w:rPr>
          <w:rFonts w:ascii="Times New Roman" w:hAnsi="Times New Roman"/>
          <w:color w:val="211E1E"/>
          <w:sz w:val="24"/>
          <w:szCs w:val="24"/>
          <w:lang w:val="hu-HU"/>
        </w:rPr>
        <w:t>nem á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ll</w:t>
      </w:r>
      <w:proofErr w:type="spellEnd"/>
      <w:r>
        <w:rPr>
          <w:rFonts w:ascii="Times New Roman" w:hAnsi="Times New Roman"/>
          <w:color w:val="211E1E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mo</w:t>
      </w:r>
      <w:proofErr w:type="spellEnd"/>
      <w:r>
        <w:rPr>
          <w:rFonts w:ascii="Times New Roman" w:hAnsi="Times New Roman"/>
          <w:color w:val="211E1E"/>
          <w:sz w:val="24"/>
          <w:szCs w:val="24"/>
          <w:lang w:val="hu-HU"/>
        </w:rPr>
        <w:t>́</w:t>
      </w:r>
      <w:proofErr w:type="spellStart"/>
      <w:r>
        <w:rPr>
          <w:rFonts w:ascii="Times New Roman" w:hAnsi="Times New Roman"/>
          <w:color w:val="211E1E"/>
          <w:sz w:val="24"/>
          <w:szCs w:val="24"/>
          <w:lang w:val="hu-HU"/>
        </w:rPr>
        <w:t>dunkban</w:t>
      </w:r>
      <w:proofErr w:type="spellEnd"/>
      <w:r>
        <w:rPr>
          <w:rFonts w:ascii="Times New Roman" w:hAnsi="Times New Roman"/>
          <w:color w:val="211E1E"/>
          <w:sz w:val="24"/>
          <w:szCs w:val="24"/>
          <w:lang w:val="hu-HU"/>
        </w:rPr>
        <w:t xml:space="preserve"> elfogadni.</w:t>
      </w:r>
    </w:p>
    <w:p w14:paraId="5BA0C844" w14:textId="77777777" w:rsidR="005349C6" w:rsidRPr="001D5329" w:rsidRDefault="000E2270" w:rsidP="001D5329">
      <w:pPr>
        <w:pStyle w:val="BasicParagraph"/>
        <w:ind w:left="560"/>
        <w:rPr>
          <w:rFonts w:ascii="Neutra Display" w:hAnsi="Neutra Display" w:cs="Neutra Display"/>
          <w:b/>
          <w:bCs/>
          <w:color w:val="FF0000"/>
          <w:sz w:val="30"/>
          <w:szCs w:val="30"/>
        </w:rPr>
      </w:pPr>
      <w:r>
        <w:rPr>
          <w:rFonts w:ascii="Times New Roman" w:hAnsi="Times New Roman"/>
          <w:color w:val="211E1E"/>
          <w:lang w:val="hu-HU"/>
        </w:rPr>
        <w:t>A leadott anyagok helyesírási, stilisztikai, tartalmi szempontból, valamint a jogszabályoknak történő megfelelése szempontjából történő ellenőrzése a Megrendelő feladata és felelőssége</w:t>
      </w:r>
      <w:r w:rsidRPr="00167C18">
        <w:rPr>
          <w:rFonts w:ascii="Times New Roman" w:hAnsi="Times New Roman"/>
          <w:color w:val="000000" w:themeColor="text1"/>
          <w:lang w:val="hu-HU"/>
        </w:rPr>
        <w:t>.</w:t>
      </w:r>
      <w:r w:rsidR="005349C6" w:rsidRPr="00167C18">
        <w:rPr>
          <w:rFonts w:ascii="Times New Roman" w:hAnsi="Times New Roman"/>
          <w:color w:val="000000" w:themeColor="text1"/>
          <w:lang w:val="hu-HU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Alacsony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felbontású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nyomdai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anyag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leadása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esetén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proofErr w:type="gram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sem</w:t>
      </w:r>
      <w:proofErr w:type="spellEnd"/>
      <w:proofErr w:type="gram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a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színért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sem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a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megjelenésért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felelőséget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vállalni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nem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tudunk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Tájékoztatjuk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Ügyfeleinket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hogy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amennyiben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a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leadott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anyagok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nem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felelnek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meg</w:t>
      </w:r>
      <w:proofErr w:type="gram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a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fentieknek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, a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Belvárosi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Nyomda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Zrt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nem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tud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felelősséget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vállalni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a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késztermékre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Hozott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anyagra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Belvárosi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Nyomda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Zrt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nem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tud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felelősséget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5349C6" w:rsidRPr="00167C18">
        <w:rPr>
          <w:rFonts w:ascii="Times New Roman" w:hAnsi="Times New Roman" w:cs="Times New Roman"/>
          <w:bCs/>
          <w:color w:val="000000" w:themeColor="text1"/>
        </w:rPr>
        <w:t>vállalni</w:t>
      </w:r>
      <w:proofErr w:type="spellEnd"/>
      <w:r w:rsidR="005349C6" w:rsidRPr="00167C18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</w:p>
    <w:p w14:paraId="45B440C6" w14:textId="77777777" w:rsidR="000E2270" w:rsidRPr="001D5329" w:rsidRDefault="000E2270" w:rsidP="000E2270">
      <w:pPr>
        <w:ind w:left="567" w:hanging="560"/>
        <w:contextualSpacing/>
        <w:jc w:val="both"/>
        <w:rPr>
          <w:color w:val="FF0000"/>
        </w:rPr>
      </w:pPr>
    </w:p>
    <w:p w14:paraId="2AB97834" w14:textId="77777777" w:rsidR="00C14128" w:rsidRPr="000E2270" w:rsidRDefault="00C14128" w:rsidP="00C14128">
      <w:pPr>
        <w:ind w:left="560" w:hanging="560"/>
        <w:jc w:val="both"/>
        <w:rPr>
          <w:b/>
          <w:bCs/>
        </w:rPr>
      </w:pPr>
      <w:r w:rsidRPr="000E2270">
        <w:rPr>
          <w:b/>
          <w:bCs/>
        </w:rPr>
        <w:t>3.</w:t>
      </w:r>
      <w:r w:rsidRPr="000E2270">
        <w:rPr>
          <w:b/>
          <w:bCs/>
        </w:rPr>
        <w:tab/>
        <w:t>Megrendelés visszaigazolása</w:t>
      </w:r>
    </w:p>
    <w:p w14:paraId="284538D6" w14:textId="5C98D91D" w:rsidR="00C14128" w:rsidRPr="000E2270" w:rsidRDefault="00C14128" w:rsidP="00C14128">
      <w:pPr>
        <w:ind w:left="560" w:hanging="560"/>
        <w:jc w:val="both"/>
      </w:pPr>
      <w:r w:rsidRPr="000E2270">
        <w:tab/>
        <w:t xml:space="preserve">A megrendelések csak akkor tekinthetők a </w:t>
      </w:r>
      <w:r w:rsidR="00CA73C9" w:rsidRPr="000E2270">
        <w:t xml:space="preserve">Belvárosi Nyomda </w:t>
      </w:r>
      <w:proofErr w:type="spellStart"/>
      <w:r w:rsidR="00CA73C9" w:rsidRPr="000E2270">
        <w:t>Zrt</w:t>
      </w:r>
      <w:proofErr w:type="spellEnd"/>
      <w:r w:rsidR="00CA73C9" w:rsidRPr="000E2270">
        <w:t>.</w:t>
      </w:r>
      <w:r w:rsidRPr="000E2270">
        <w:t xml:space="preserve"> részéről elfogadottnak, ha azt a </w:t>
      </w:r>
      <w:r w:rsidR="00CA73C9" w:rsidRPr="000E2270">
        <w:t xml:space="preserve">Belvárosi Nyomda </w:t>
      </w:r>
      <w:proofErr w:type="spellStart"/>
      <w:r w:rsidR="00CA73C9" w:rsidRPr="000E2270">
        <w:t>Zrt</w:t>
      </w:r>
      <w:proofErr w:type="spellEnd"/>
      <w:r w:rsidR="00CA73C9" w:rsidRPr="000E2270">
        <w:t>.</w:t>
      </w:r>
      <w:r w:rsidRPr="000E2270">
        <w:t xml:space="preserve"> írásban a Megrendelő számára visszaigazolta.</w:t>
      </w:r>
    </w:p>
    <w:p w14:paraId="02A22A56" w14:textId="77777777" w:rsidR="00C14128" w:rsidRPr="001E5BDF" w:rsidRDefault="00C14128" w:rsidP="00C14128">
      <w:pPr>
        <w:ind w:left="560" w:hanging="560"/>
        <w:jc w:val="both"/>
      </w:pPr>
    </w:p>
    <w:p w14:paraId="223EC863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4.</w:t>
      </w:r>
      <w:r w:rsidRPr="001E5BDF">
        <w:rPr>
          <w:b/>
          <w:bCs/>
        </w:rPr>
        <w:tab/>
        <w:t>Árak</w:t>
      </w:r>
    </w:p>
    <w:p w14:paraId="5D9A38B6" w14:textId="223A7D00" w:rsidR="00C14128" w:rsidRPr="001E5BDF" w:rsidRDefault="00C14128" w:rsidP="00C14128">
      <w:pPr>
        <w:ind w:left="560" w:hanging="560"/>
        <w:jc w:val="both"/>
      </w:pPr>
      <w:r w:rsidRPr="001E5BDF">
        <w:tab/>
        <w:t xml:space="preserve">Amennyiben a megrendelés visszaigazolása eltérő feltételt nem tartalmaz, úgy az árak ÁFA nélkül értendők.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a csomagolás és szállítási költséget külön tételként számlázza. A számla kiállításának napján érvényes – törvényben </w:t>
      </w:r>
      <w:r w:rsidRPr="001E5BDF">
        <w:lastRenderedPageBreak/>
        <w:t>meghatározott mértékű - ÁFA a számlában külön kerül feltüntetésre. A számlán külön feltüntetésre kerül a környezetvédelmi termékdíj, amennyiben van ilyen.</w:t>
      </w:r>
    </w:p>
    <w:p w14:paraId="007E782F" w14:textId="77777777" w:rsidR="00C14128" w:rsidRPr="001E5BDF" w:rsidRDefault="00C14128" w:rsidP="00C14128">
      <w:pPr>
        <w:ind w:left="560" w:hanging="560"/>
        <w:jc w:val="both"/>
      </w:pPr>
    </w:p>
    <w:p w14:paraId="0ED5634B" w14:textId="014986F8" w:rsidR="00C14128" w:rsidRPr="001E5BDF" w:rsidRDefault="00C14128" w:rsidP="00C14128">
      <w:pPr>
        <w:ind w:left="560"/>
        <w:jc w:val="both"/>
      </w:pPr>
      <w:r w:rsidRPr="001E5BDF">
        <w:t xml:space="preserve">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fenntartja a jogot az arányos árváltoztatásra, ha a szerződés megkötését követően árcsökkenésre vagy áremelkedésre kerül sor különösen a következő okokból: bér-megállapodás, anyagár-változás vagy árfolyamváltozás. Mindezeket a Megrendelő kérésére írásban igazoljuk.</w:t>
      </w:r>
    </w:p>
    <w:p w14:paraId="2B4EDAE9" w14:textId="77777777" w:rsidR="00C14128" w:rsidRPr="001E5BDF" w:rsidRDefault="00C14128" w:rsidP="00C14128">
      <w:pPr>
        <w:ind w:left="560" w:hanging="560"/>
        <w:jc w:val="both"/>
      </w:pPr>
    </w:p>
    <w:p w14:paraId="0B30F780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5.</w:t>
      </w:r>
      <w:r w:rsidRPr="001E5BDF">
        <w:rPr>
          <w:b/>
          <w:bCs/>
        </w:rPr>
        <w:tab/>
        <w:t xml:space="preserve">Fizetési feltételek   </w:t>
      </w:r>
    </w:p>
    <w:p w14:paraId="709392F8" w14:textId="455AC2D3" w:rsidR="00C14128" w:rsidRPr="001E5BDF" w:rsidRDefault="00C14128" w:rsidP="00C14128">
      <w:pPr>
        <w:ind w:left="560" w:hanging="560"/>
        <w:jc w:val="both"/>
      </w:pPr>
      <w:r w:rsidRPr="001E5BDF">
        <w:tab/>
        <w:t xml:space="preserve">Ha a megrendelés visszaigazolása eltérő feltételeket nem tartalmaz, akkor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által kibocsátott számla fizetési határideje a számla keltétől számított 15 nap vagy 30 nap a visszaigazolásban meghatározottak szerint. Fizetési késedelem esetén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a jegybanki alapkamat kétszeresét számítja fel. A számla megfizetése beszámítással nem lehetséges.</w:t>
      </w:r>
    </w:p>
    <w:p w14:paraId="687A35C1" w14:textId="77777777" w:rsidR="00C14128" w:rsidRPr="001E5BDF" w:rsidRDefault="00C14128" w:rsidP="00C14128">
      <w:pPr>
        <w:ind w:left="560" w:hanging="560"/>
        <w:jc w:val="both"/>
      </w:pPr>
    </w:p>
    <w:p w14:paraId="336D26DF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6.</w:t>
      </w:r>
      <w:r w:rsidRPr="001E5BDF">
        <w:rPr>
          <w:b/>
          <w:bCs/>
        </w:rPr>
        <w:tab/>
        <w:t>Szállítási határidő</w:t>
      </w:r>
    </w:p>
    <w:p w14:paraId="7D791937" w14:textId="358445D6" w:rsidR="00C14128" w:rsidRPr="001E5BDF" w:rsidRDefault="00C14128" w:rsidP="00C14128">
      <w:pPr>
        <w:ind w:left="560" w:hanging="560"/>
        <w:jc w:val="both"/>
      </w:pPr>
      <w:r w:rsidRPr="001E5BDF">
        <w:tab/>
        <w:t xml:space="preserve">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a megrendelt termékekre – az egyedi szerződésben eltérő rendelkezés</w:t>
      </w:r>
      <w:r w:rsidR="00F6212E">
        <w:t xml:space="preserve"> hiányában – a megrendelés visszaigazolásában foglalt</w:t>
      </w:r>
      <w:r w:rsidRPr="001E5BDF">
        <w:t xml:space="preserve"> szállítási határidőt vállal. A megrendelt áru átvételére a Megrendelő az előre egyeztetett kiszállítási napon köteles. Amennyiben a termék nem kerül kiszállításra, mert azt a Megrendelő maga veszi át, akkor erre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írásbeli értesítésétől számított 20 naptári napon belül köteles. </w:t>
      </w:r>
    </w:p>
    <w:p w14:paraId="29C95BE0" w14:textId="77777777" w:rsidR="00C14128" w:rsidRPr="001E5BDF" w:rsidRDefault="00C14128" w:rsidP="00C14128">
      <w:pPr>
        <w:ind w:left="560" w:hanging="560"/>
        <w:jc w:val="both"/>
      </w:pPr>
    </w:p>
    <w:p w14:paraId="2CD674D2" w14:textId="580F86A8" w:rsidR="00C14128" w:rsidRPr="001E5BDF" w:rsidRDefault="00C14128" w:rsidP="00C14128">
      <w:pPr>
        <w:ind w:left="560"/>
        <w:jc w:val="both"/>
      </w:pPr>
      <w:r w:rsidRPr="001E5BDF">
        <w:t xml:space="preserve">A szállítási határidő számításánál a teljesítés ideje az a nap, amikor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a terméket kiszállította, vagy a Megrendelőt az átvehetőségről értesítette. A kiszállítás napján vagy a termék átvehetőségéről szóló értesítést követő 21. napon a kárveszély viselése a Megrendelőre átszáll, minden további értesítés vagy figyelmeztetés nélkül. Az írásbeli értesítés esetén a határidők számításánál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általi postára adás napját követő nap tekintendő a határidő első napjának.</w:t>
      </w:r>
    </w:p>
    <w:p w14:paraId="3A4C6AF7" w14:textId="77777777" w:rsidR="00C14128" w:rsidRPr="001E5BDF" w:rsidRDefault="00C14128" w:rsidP="00C14128">
      <w:pPr>
        <w:ind w:left="560" w:hanging="560"/>
        <w:jc w:val="both"/>
      </w:pPr>
      <w:r w:rsidRPr="001E5BDF">
        <w:t xml:space="preserve">   </w:t>
      </w:r>
    </w:p>
    <w:p w14:paraId="20B054EF" w14:textId="024177D8" w:rsidR="00C14128" w:rsidRPr="001E5BDF" w:rsidRDefault="00F6212E" w:rsidP="00C14128">
      <w:pPr>
        <w:ind w:left="560" w:hanging="560"/>
        <w:jc w:val="both"/>
      </w:pPr>
      <w:r>
        <w:tab/>
        <w:t>Amennyiben a Megrendelő 3</w:t>
      </w:r>
      <w:r w:rsidR="00C14128" w:rsidRPr="001E5BDF">
        <w:t xml:space="preserve"> nap késedelembe </w:t>
      </w:r>
      <w:proofErr w:type="gramStart"/>
      <w:r w:rsidR="00C14128" w:rsidRPr="001E5BDF">
        <w:t>esik</w:t>
      </w:r>
      <w:proofErr w:type="gramEnd"/>
      <w:r w:rsidR="00C14128" w:rsidRPr="001E5BDF">
        <w:t xml:space="preserve"> az áru átvételével vagy azt ellehetetleníti, úgy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="00C14128" w:rsidRPr="001E5BDF">
        <w:t xml:space="preserve"> jogosult póthatáridő kitűzése nélkül, a szerződéstől elállni és a Megrendelőtől az addig felmerült károk vagy elmaradt haszon megtérítést követelni, beleértve az esetleges többlet-ráfordításokat is. </w:t>
      </w:r>
    </w:p>
    <w:p w14:paraId="27B70814" w14:textId="77777777" w:rsidR="00C14128" w:rsidRPr="001E5BDF" w:rsidRDefault="00C14128" w:rsidP="00C14128">
      <w:pPr>
        <w:ind w:left="560" w:hanging="560"/>
        <w:jc w:val="both"/>
      </w:pPr>
    </w:p>
    <w:p w14:paraId="33BDA409" w14:textId="6D8E38C4" w:rsidR="00C14128" w:rsidRPr="001E5BDF" w:rsidRDefault="00C14128" w:rsidP="00C14128">
      <w:pPr>
        <w:ind w:left="560"/>
        <w:jc w:val="both"/>
      </w:pPr>
      <w:r w:rsidRPr="001E5BDF">
        <w:t xml:space="preserve">Fentieken túlmenő – a hatályos jogszabályok alapján fennálló - igényeinek érvényesítésének jogát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fenntartja.</w:t>
      </w:r>
    </w:p>
    <w:p w14:paraId="0D4AACAA" w14:textId="77777777" w:rsidR="00C14128" w:rsidRPr="001E5BDF" w:rsidRDefault="00C14128" w:rsidP="00C14128">
      <w:pPr>
        <w:ind w:left="560"/>
        <w:jc w:val="both"/>
      </w:pPr>
    </w:p>
    <w:p w14:paraId="04CE9C80" w14:textId="0BD9EDC8" w:rsidR="00C14128" w:rsidRPr="001E5BDF" w:rsidRDefault="00C14128" w:rsidP="00C14128">
      <w:pPr>
        <w:ind w:left="560"/>
        <w:jc w:val="both"/>
      </w:pPr>
      <w:r w:rsidRPr="001E5BDF">
        <w:t xml:space="preserve">Vis maior vagy üzemzavar esetén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jogosult a szállítási határidő arányos meghosszabbítására, amelyről a Megrendelőt értesíteni köteles. A Megrendelőt e két esetben kártérítési igény nem illeti meg.  </w:t>
      </w:r>
    </w:p>
    <w:p w14:paraId="05568A75" w14:textId="77777777" w:rsidR="00C14128" w:rsidRPr="001E5BDF" w:rsidRDefault="00C14128" w:rsidP="00C14128">
      <w:pPr>
        <w:ind w:left="560"/>
        <w:jc w:val="both"/>
      </w:pPr>
    </w:p>
    <w:p w14:paraId="640A6792" w14:textId="251B481F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7.</w:t>
      </w:r>
      <w:r w:rsidRPr="001E5BDF">
        <w:rPr>
          <w:b/>
          <w:bCs/>
        </w:rPr>
        <w:tab/>
      </w:r>
      <w:r w:rsidR="00CA73C9">
        <w:rPr>
          <w:b/>
          <w:bCs/>
        </w:rPr>
        <w:t>Környezetvédelmi termékdíj</w:t>
      </w:r>
      <w:r w:rsidRPr="001E5BDF">
        <w:rPr>
          <w:b/>
          <w:bCs/>
        </w:rPr>
        <w:t xml:space="preserve">      </w:t>
      </w:r>
    </w:p>
    <w:p w14:paraId="31D497F4" w14:textId="77777777" w:rsidR="00C14128" w:rsidRDefault="00C14128" w:rsidP="00C14128">
      <w:pPr>
        <w:ind w:left="560" w:hanging="560"/>
        <w:jc w:val="both"/>
      </w:pPr>
    </w:p>
    <w:p w14:paraId="3CF472ED" w14:textId="4D34763D" w:rsidR="000E2270" w:rsidRDefault="000E2270" w:rsidP="00C14128">
      <w:pPr>
        <w:ind w:left="560" w:hanging="560"/>
        <w:jc w:val="both"/>
      </w:pPr>
      <w:r>
        <w:tab/>
        <w:t xml:space="preserve">A környezetvédelmi termékdíjról szóló 2011. évi LXXXV törvény jelenleg hatályos szövege értelmében a reklámhordozó papír után a </w:t>
      </w:r>
      <w:proofErr w:type="spellStart"/>
      <w:r>
        <w:t>környezetvéfelmi</w:t>
      </w:r>
      <w:proofErr w:type="spellEnd"/>
      <w:r>
        <w:t xml:space="preserve"> termékdíj megfizetésére kötelezett annak első belföldi forgalomba hozója (nyomda) lett. Ennek – belföldi előállítás esetén – a nyomdai szolágáltatás teljesítése minősül (a nyomtatás és az átadás).</w:t>
      </w:r>
    </w:p>
    <w:p w14:paraId="6105C2AF" w14:textId="77777777" w:rsidR="000E2270" w:rsidRDefault="000E2270" w:rsidP="00C14128">
      <w:pPr>
        <w:ind w:left="560" w:hanging="560"/>
        <w:jc w:val="both"/>
      </w:pPr>
    </w:p>
    <w:p w14:paraId="74806368" w14:textId="1647D361" w:rsidR="000E2270" w:rsidRDefault="000E2270" w:rsidP="00C14128">
      <w:pPr>
        <w:ind w:left="560" w:hanging="560"/>
        <w:jc w:val="both"/>
      </w:pPr>
      <w:r>
        <w:lastRenderedPageBreak/>
        <w:tab/>
        <w:t xml:space="preserve">A fenti jogszabály értelmében reklámhordozó papír: a gazdasági reklámtevékenység alapvető feltételeiről és egyes </w:t>
      </w:r>
      <w:proofErr w:type="spellStart"/>
      <w:r>
        <w:t>koráltairól</w:t>
      </w:r>
      <w:proofErr w:type="spellEnd"/>
      <w:r>
        <w:t xml:space="preserve"> szóló törvényben meghatározott gazdasági reklámot tartalmazó, a médiaszolgáltatásokról és a tömegkommunikációról szóló törvény által meghatározott sajtótermékek közül az időszaki lap egyes lapszámai, a röplap és az egyéb szöveges kiadvány, a grafikát, rajzot vagy fotót tartalmazó kiadvány – beleértve azt is, ha mindezek más, nem </w:t>
      </w:r>
      <w:proofErr w:type="spellStart"/>
      <w:r>
        <w:t>termékdíjköteles</w:t>
      </w:r>
      <w:proofErr w:type="spellEnd"/>
      <w:r>
        <w:t xml:space="preserve"> kiadvány külön mellékletét képezik-, továbbá a térkép.</w:t>
      </w:r>
    </w:p>
    <w:p w14:paraId="191002CB" w14:textId="77777777" w:rsidR="000E2270" w:rsidRDefault="000E2270" w:rsidP="00C14128">
      <w:pPr>
        <w:ind w:left="560" w:hanging="560"/>
        <w:jc w:val="both"/>
      </w:pPr>
    </w:p>
    <w:p w14:paraId="5C84FB77" w14:textId="6FC273CF" w:rsidR="000E2270" w:rsidRDefault="000E2270" w:rsidP="00C14128">
      <w:pPr>
        <w:ind w:left="560" w:hanging="560"/>
        <w:jc w:val="both"/>
      </w:pPr>
      <w:r>
        <w:tab/>
        <w:t xml:space="preserve">Amennyiben a megrendelés alkalmával nem kapunk információt a termékdíjjal kapcsolatban (termékdíj átvállalási szerződés, termékdíj-kategória besorolás), akkor a törvénynek megfelelően a termékdíj kategóriát a nyomda határozza meg, és a termékdíj kiszámlázásra kerül a Megrendelő részére. A termékdíj nyilatkozat, és az ezzel kapcsolatos tájékoztató elérhető, </w:t>
      </w:r>
      <w:proofErr w:type="spellStart"/>
      <w:r>
        <w:t>pdf</w:t>
      </w:r>
      <w:proofErr w:type="spellEnd"/>
      <w:r>
        <w:t xml:space="preserve"> formátumban letölthető a honlapról. A termékdíjjal kapcsolatos fenti nyilatkozatot a megrendelés leadásával </w:t>
      </w:r>
      <w:proofErr w:type="spellStart"/>
      <w:r>
        <w:t>egyidőben</w:t>
      </w:r>
      <w:proofErr w:type="spellEnd"/>
      <w:r>
        <w:t xml:space="preserve"> kell írásban jelezni a Belvárosi Nyomda </w:t>
      </w:r>
      <w:proofErr w:type="spellStart"/>
      <w:r>
        <w:t>Zrt</w:t>
      </w:r>
      <w:proofErr w:type="spellEnd"/>
      <w:r>
        <w:t>. részére.</w:t>
      </w:r>
    </w:p>
    <w:p w14:paraId="08E9D13B" w14:textId="77777777" w:rsidR="000E2270" w:rsidRPr="001E5BDF" w:rsidRDefault="000E2270" w:rsidP="00C14128">
      <w:pPr>
        <w:ind w:left="560" w:hanging="560"/>
        <w:jc w:val="both"/>
      </w:pPr>
    </w:p>
    <w:p w14:paraId="43D64388" w14:textId="3F2F867C" w:rsidR="00C14128" w:rsidRPr="001E5BDF" w:rsidRDefault="000E2270" w:rsidP="00C14128">
      <w:pPr>
        <w:ind w:left="560"/>
        <w:jc w:val="both"/>
      </w:pPr>
      <w:r>
        <w:t>A</w:t>
      </w:r>
      <w:r w:rsidR="00C14128" w:rsidRPr="001E5BDF">
        <w:t xml:space="preserve">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="00C14128" w:rsidRPr="001E5BDF">
        <w:t xml:space="preserve"> fenntartja magának a jogot arra, hogy </w:t>
      </w:r>
      <w:r>
        <w:t>a termékdíjjal</w:t>
      </w:r>
      <w:r w:rsidR="00C14128" w:rsidRPr="001E5BDF">
        <w:t xml:space="preserve"> kapcsolatos </w:t>
      </w:r>
      <w:proofErr w:type="gramStart"/>
      <w:r>
        <w:t>többlet</w:t>
      </w:r>
      <w:r w:rsidR="00C14128" w:rsidRPr="001E5BDF">
        <w:t>költségeket  a</w:t>
      </w:r>
      <w:proofErr w:type="gramEnd"/>
      <w:r w:rsidR="00C14128" w:rsidRPr="001E5BDF">
        <w:t xml:space="preserve"> Megrendelő felé érvényesítse. </w:t>
      </w:r>
    </w:p>
    <w:p w14:paraId="0DE994B9" w14:textId="77777777" w:rsidR="00C14128" w:rsidRPr="001E5BDF" w:rsidRDefault="00C14128" w:rsidP="00C14128">
      <w:pPr>
        <w:ind w:left="560" w:hanging="560"/>
        <w:jc w:val="both"/>
      </w:pPr>
    </w:p>
    <w:p w14:paraId="54FB284A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8.</w:t>
      </w:r>
      <w:r w:rsidRPr="001E5BDF">
        <w:rPr>
          <w:b/>
          <w:bCs/>
        </w:rPr>
        <w:tab/>
        <w:t>Csomagolás</w:t>
      </w:r>
    </w:p>
    <w:p w14:paraId="424589BB" w14:textId="65924C65" w:rsidR="00C14128" w:rsidRPr="001E5BDF" w:rsidRDefault="00C14128" w:rsidP="00C14128">
      <w:pPr>
        <w:ind w:left="560" w:hanging="560"/>
        <w:jc w:val="both"/>
      </w:pPr>
      <w:r w:rsidRPr="001E5BDF">
        <w:tab/>
        <w:t xml:space="preserve">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nem veszi vissza a szállításhoz felhasznált és egyéb csomagolóanyagokat. A Megrendelő saját költségén köteles a csomagolóanyag elszállításáról gondoskodni. Egyéb, erre irányuló kifejezett megállapodás hiányában, a terméket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vagy képviselője általi szállítás esetén a Megrendelő költségére biztosítjuk. A szállítmányt ért károsodással kapcsolatban Megrendelő köteles a szállítmány átvétele előtt igazoltatni a szállítmányozóval a károsodást, a súlyhiányt vagy a veszteséget.   </w:t>
      </w:r>
    </w:p>
    <w:p w14:paraId="00C1A587" w14:textId="77777777" w:rsidR="00C14128" w:rsidRPr="001E5BDF" w:rsidRDefault="00C14128" w:rsidP="00C14128">
      <w:pPr>
        <w:ind w:left="560" w:hanging="560"/>
        <w:jc w:val="both"/>
      </w:pPr>
    </w:p>
    <w:p w14:paraId="1FF7D050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9.</w:t>
      </w:r>
      <w:r w:rsidRPr="001E5BDF">
        <w:rPr>
          <w:b/>
          <w:bCs/>
        </w:rPr>
        <w:tab/>
        <w:t>Szavatosság</w:t>
      </w:r>
    </w:p>
    <w:p w14:paraId="00FF3D3F" w14:textId="44BD89B9" w:rsidR="00C14128" w:rsidRPr="001E5BDF" w:rsidRDefault="00C14128" w:rsidP="00C14128">
      <w:pPr>
        <w:ind w:left="560" w:hanging="560"/>
        <w:jc w:val="both"/>
      </w:pPr>
      <w:r w:rsidRPr="001E5BDF">
        <w:tab/>
        <w:t xml:space="preserve">A Megrendelő köteles a terméket, annak átvételét követően, haladéktalanul ellenőrizni, és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felé az esetleges hiányosságokat vagy téves szállítást jelezni. Amennyiben a Megrendelő ezen ellenőrzési és kifogásolási kötelezettségének eleget tesz, és teljesíti a fizetési feltételekben foglaltakat, úgy </w:t>
      </w:r>
      <w:proofErr w:type="gramStart"/>
      <w:r w:rsidRPr="001E5BDF">
        <w:t>ezen</w:t>
      </w:r>
      <w:proofErr w:type="gramEnd"/>
      <w:r w:rsidRPr="001E5BDF">
        <w:t xml:space="preserve"> hiányosságokért 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felelősséget  vállal. </w:t>
      </w:r>
    </w:p>
    <w:p w14:paraId="5ADD50FF" w14:textId="77777777" w:rsidR="00C14128" w:rsidRPr="001E5BDF" w:rsidRDefault="00C14128" w:rsidP="00C14128">
      <w:pPr>
        <w:ind w:left="560" w:hanging="560"/>
        <w:jc w:val="both"/>
      </w:pPr>
    </w:p>
    <w:p w14:paraId="638B72DC" w14:textId="77777777" w:rsidR="00C14128" w:rsidRPr="001E5BDF" w:rsidRDefault="00C14128" w:rsidP="00C14128">
      <w:pPr>
        <w:jc w:val="both"/>
        <w:rPr>
          <w:b/>
          <w:bCs/>
        </w:rPr>
      </w:pPr>
    </w:p>
    <w:p w14:paraId="77C23AEF" w14:textId="77777777" w:rsidR="00C14128" w:rsidRPr="001E5BDF" w:rsidRDefault="00C14128" w:rsidP="00C14128">
      <w:pPr>
        <w:pStyle w:val="Szvegtrzsbehzssal"/>
        <w:rPr>
          <w:b/>
          <w:bCs/>
        </w:rPr>
      </w:pPr>
      <w:r w:rsidRPr="001E5BDF">
        <w:rPr>
          <w:b/>
          <w:bCs/>
        </w:rPr>
        <w:t>10.</w:t>
      </w:r>
      <w:r w:rsidRPr="001E5BDF">
        <w:rPr>
          <w:b/>
          <w:bCs/>
        </w:rPr>
        <w:tab/>
        <w:t xml:space="preserve">Tulajdonjog fenntartása  </w:t>
      </w:r>
    </w:p>
    <w:p w14:paraId="715BDAEE" w14:textId="1F87ADD7" w:rsidR="00C14128" w:rsidRPr="001E5BDF" w:rsidRDefault="00C14128" w:rsidP="00C14128">
      <w:pPr>
        <w:ind w:left="560" w:hanging="560"/>
        <w:jc w:val="both"/>
      </w:pPr>
      <w:r w:rsidRPr="001E5BDF">
        <w:rPr>
          <w:b/>
          <w:bCs/>
        </w:rPr>
        <w:tab/>
      </w:r>
      <w:r w:rsidRPr="001E5BDF">
        <w:t xml:space="preserve">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a termék teljes vételárának és egyéb költségeinek maradéktalan megfizetéséig fenntartja az általa előállítot</w:t>
      </w:r>
      <w:r w:rsidR="00F6212E">
        <w:t>t vagy szállított terméken</w:t>
      </w:r>
      <w:r w:rsidRPr="001E5BDF">
        <w:t xml:space="preserve"> a tulajdonjogát, valamennyi fizetés beérkezésének időpontjáig. </w:t>
      </w:r>
      <w:r w:rsidR="00F6212E">
        <w:t>A Megrendelő általi teljes teljesítésig Megrendelő nem jogosult a terméket a csomagolásból megbontani, azt értékesíteni.</w:t>
      </w:r>
    </w:p>
    <w:p w14:paraId="6BEAE341" w14:textId="77777777" w:rsidR="00C14128" w:rsidRPr="001E5BDF" w:rsidRDefault="00C14128" w:rsidP="00C14128">
      <w:pPr>
        <w:ind w:left="560" w:hanging="560"/>
        <w:jc w:val="both"/>
      </w:pPr>
    </w:p>
    <w:p w14:paraId="2D1D2C20" w14:textId="792F03F4" w:rsidR="00C14128" w:rsidRPr="001E5BDF" w:rsidRDefault="00C14128" w:rsidP="00C14128">
      <w:pPr>
        <w:ind w:left="560"/>
        <w:jc w:val="both"/>
      </w:pPr>
      <w:r w:rsidRPr="001E5BDF">
        <w:t xml:space="preserve">A Megrendelő szerződésszegő magatartása, különösen pedig fizetési késedelme esetén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jogosult a terméket visszakövetelni. A termék visszavétele nem jelenti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szerződéstől való elállását, kivételt képez, ha ezt írásban kifejezetten kinyilvánítja. A termék visszavételét követően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jogosult azt értékesíteni, és az értékesítésből befolyt összeget – </w:t>
      </w:r>
      <w:proofErr w:type="gramStart"/>
      <w:r w:rsidRPr="001E5BDF">
        <w:t>a</w:t>
      </w:r>
      <w:proofErr w:type="gramEnd"/>
      <w:r w:rsidRPr="001E5BDF">
        <w:t xml:space="preserve"> értékesítéssel összefüggő arányos költségek levonása után – Megrendelő  kötelezettségébe beszámítani.</w:t>
      </w:r>
    </w:p>
    <w:p w14:paraId="533296AC" w14:textId="77777777" w:rsidR="00C14128" w:rsidRPr="001E5BDF" w:rsidRDefault="00C14128" w:rsidP="00C14128">
      <w:pPr>
        <w:ind w:left="560" w:hanging="560"/>
        <w:jc w:val="both"/>
      </w:pPr>
      <w:r w:rsidRPr="001E5BDF">
        <w:tab/>
      </w:r>
    </w:p>
    <w:p w14:paraId="56CB3686" w14:textId="2AA95213" w:rsidR="00C14128" w:rsidRPr="001E5BDF" w:rsidRDefault="00C14128" w:rsidP="00C14128">
      <w:pPr>
        <w:ind w:left="560"/>
        <w:jc w:val="both"/>
      </w:pPr>
      <w:r w:rsidRPr="001E5BDF">
        <w:lastRenderedPageBreak/>
        <w:t xml:space="preserve">A tulajdonjog fenntartásának ideje alatt, a Megrendelő köteles a terméket gondosan kezelni. </w:t>
      </w:r>
    </w:p>
    <w:p w14:paraId="4CF79E0D" w14:textId="77777777" w:rsidR="00C14128" w:rsidRPr="001E5BDF" w:rsidRDefault="00C14128" w:rsidP="00C14128">
      <w:pPr>
        <w:ind w:left="560"/>
        <w:jc w:val="both"/>
      </w:pPr>
    </w:p>
    <w:p w14:paraId="52773DBA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11.</w:t>
      </w:r>
      <w:r w:rsidRPr="001E5BDF">
        <w:rPr>
          <w:b/>
          <w:bCs/>
        </w:rPr>
        <w:tab/>
        <w:t>Tervrajzok és ábrák</w:t>
      </w:r>
    </w:p>
    <w:p w14:paraId="4387DCB7" w14:textId="3324C2B6" w:rsidR="00C14128" w:rsidRPr="001E5BDF" w:rsidRDefault="00C14128" w:rsidP="00C14128">
      <w:pPr>
        <w:ind w:left="560"/>
        <w:jc w:val="both"/>
      </w:pPr>
      <w:r w:rsidRPr="001E5BDF">
        <w:t xml:space="preserve">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fenntartja az alább felsoroltakhoz fűződő tulajdon- és szerzői jogát: az ajánlathoz csatolt </w:t>
      </w:r>
      <w:r w:rsidR="00F6212E">
        <w:t xml:space="preserve">grafikák, </w:t>
      </w:r>
      <w:r w:rsidRPr="001E5BDF">
        <w:t xml:space="preserve">tervrajzok, ábrák, illusztrációk, kalkulációk és egyéb dokumentumok. Ezeknek harmadik személy részére történő átadása előtt Megrendelő köteles beszerezni a </w:t>
      </w:r>
      <w:r w:rsidR="00CA73C9">
        <w:t xml:space="preserve">Belvárosi Nyomda </w:t>
      </w:r>
      <w:proofErr w:type="spellStart"/>
      <w:r w:rsidR="00CA73C9">
        <w:t>Zrt</w:t>
      </w:r>
      <w:proofErr w:type="spellEnd"/>
      <w:r w:rsidR="00CA73C9">
        <w:t>.</w:t>
      </w:r>
      <w:r w:rsidRPr="001E5BDF">
        <w:t xml:space="preserve"> erre vonatkozó kifejezett írásbeli hozzájárulását.  </w:t>
      </w:r>
    </w:p>
    <w:p w14:paraId="4E2B31A5" w14:textId="77777777" w:rsidR="00C14128" w:rsidRPr="001E5BDF" w:rsidRDefault="00C14128" w:rsidP="00C14128">
      <w:pPr>
        <w:jc w:val="both"/>
      </w:pPr>
    </w:p>
    <w:p w14:paraId="6A1C669F" w14:textId="77777777" w:rsidR="00C14128" w:rsidRPr="001E5BDF" w:rsidRDefault="00C14128" w:rsidP="00C14128">
      <w:pPr>
        <w:jc w:val="both"/>
        <w:rPr>
          <w:b/>
          <w:bCs/>
        </w:rPr>
      </w:pPr>
      <w:r w:rsidRPr="001E5BDF">
        <w:rPr>
          <w:b/>
          <w:bCs/>
        </w:rPr>
        <w:t>12.</w:t>
      </w:r>
      <w:r w:rsidRPr="001E5BDF">
        <w:rPr>
          <w:b/>
          <w:bCs/>
        </w:rPr>
        <w:tab/>
        <w:t xml:space="preserve">Illetékesség </w:t>
      </w:r>
    </w:p>
    <w:p w14:paraId="5E99E03D" w14:textId="77777777" w:rsidR="00C14128" w:rsidRPr="001E5BDF" w:rsidRDefault="00C14128" w:rsidP="00C14128">
      <w:pPr>
        <w:ind w:left="560" w:hanging="560"/>
        <w:jc w:val="both"/>
      </w:pPr>
      <w:r w:rsidRPr="001E5BDF">
        <w:tab/>
        <w:t xml:space="preserve">A jelen ÁSZF által szabályozott kérdésekkel kapcsolatban felmerült jogvitára – értéktől függően – a Pesti Központi Kerületi Bíróság vagy a Fővárosi Bíróság illetékessége kerül kikötésre. </w:t>
      </w:r>
    </w:p>
    <w:p w14:paraId="503C7560" w14:textId="77777777" w:rsidR="00C14128" w:rsidRPr="001E5BDF" w:rsidRDefault="00C14128" w:rsidP="00C14128">
      <w:pPr>
        <w:ind w:left="560" w:hanging="560"/>
        <w:jc w:val="both"/>
      </w:pPr>
    </w:p>
    <w:p w14:paraId="3A6FCF53" w14:textId="77777777" w:rsidR="00C14128" w:rsidRPr="001E5BDF" w:rsidRDefault="00C14128" w:rsidP="00C14128">
      <w:pPr>
        <w:ind w:left="560" w:hanging="560"/>
        <w:jc w:val="both"/>
        <w:rPr>
          <w:b/>
          <w:bCs/>
        </w:rPr>
      </w:pPr>
      <w:r w:rsidRPr="001E5BDF">
        <w:rPr>
          <w:b/>
          <w:bCs/>
        </w:rPr>
        <w:t>13.</w:t>
      </w:r>
      <w:r w:rsidRPr="001E5BDF">
        <w:rPr>
          <w:b/>
          <w:bCs/>
        </w:rPr>
        <w:tab/>
        <w:t>Alkalmazott jog</w:t>
      </w:r>
    </w:p>
    <w:p w14:paraId="6E7168C2" w14:textId="77777777" w:rsidR="00C14128" w:rsidRPr="001E5BDF" w:rsidRDefault="00C14128" w:rsidP="00C14128">
      <w:pPr>
        <w:ind w:left="560" w:hanging="560"/>
        <w:jc w:val="both"/>
      </w:pPr>
      <w:r w:rsidRPr="001E5BDF">
        <w:tab/>
        <w:t xml:space="preserve">Jelen ÁSZF rendelkezésire a magyar jog az irányadó. A nem szabályozott kérdésekben a mindenkor hatályos Polgári Törvénykönyv irányadó. </w:t>
      </w:r>
    </w:p>
    <w:p w14:paraId="0FCCD0DE" w14:textId="77777777" w:rsidR="00C14128" w:rsidRPr="001E5BDF" w:rsidRDefault="00C14128" w:rsidP="00C14128">
      <w:pPr>
        <w:ind w:left="560" w:hanging="560"/>
        <w:jc w:val="both"/>
      </w:pPr>
    </w:p>
    <w:p w14:paraId="3F7587D3" w14:textId="77777777" w:rsidR="00C14128" w:rsidRPr="001E5BDF" w:rsidRDefault="00C14128" w:rsidP="00C14128">
      <w:pPr>
        <w:ind w:left="560" w:hanging="560"/>
        <w:jc w:val="center"/>
      </w:pPr>
      <w:r w:rsidRPr="001E5BDF">
        <w:t>***</w:t>
      </w:r>
    </w:p>
    <w:p w14:paraId="1AE885D1" w14:textId="77777777" w:rsidR="00C14128" w:rsidRPr="001E5BDF" w:rsidRDefault="00C14128" w:rsidP="00C14128">
      <w:pPr>
        <w:ind w:left="560" w:hanging="560"/>
        <w:jc w:val="both"/>
      </w:pPr>
    </w:p>
    <w:p w14:paraId="6562666F" w14:textId="77777777" w:rsidR="00C678B5" w:rsidRPr="001E5BDF" w:rsidRDefault="00C678B5"/>
    <w:sectPr w:rsidR="00C678B5" w:rsidRPr="001E5BDF">
      <w:footerReference w:type="even" r:id="rId8"/>
      <w:footerReference w:type="default" r:id="rId9"/>
      <w:type w:val="continuous"/>
      <w:pgSz w:w="11907" w:h="16840" w:code="9"/>
      <w:pgMar w:top="1418" w:right="1418" w:bottom="1247" w:left="1418" w:header="0" w:footer="1021" w:gutter="0"/>
      <w:pgNumType w:start="1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BCA7D" w14:textId="77777777" w:rsidR="00CF2961" w:rsidRDefault="00CF2961">
      <w:r>
        <w:separator/>
      </w:r>
    </w:p>
  </w:endnote>
  <w:endnote w:type="continuationSeparator" w:id="0">
    <w:p w14:paraId="032698F3" w14:textId="77777777" w:rsidR="00CF2961" w:rsidRDefault="00CF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tra Display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A36B" w14:textId="77777777" w:rsidR="00B86CB2" w:rsidRDefault="00C1412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289F359" w14:textId="77777777" w:rsidR="00B86CB2" w:rsidRDefault="00CF296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52C1" w14:textId="77777777" w:rsidR="00B86CB2" w:rsidRDefault="00C1412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67C18">
      <w:rPr>
        <w:rStyle w:val="Oldalszm"/>
        <w:noProof/>
      </w:rPr>
      <w:t>1</w:t>
    </w:r>
    <w:r>
      <w:rPr>
        <w:rStyle w:val="Oldalszm"/>
      </w:rPr>
      <w:fldChar w:fldCharType="end"/>
    </w:r>
  </w:p>
  <w:p w14:paraId="5757846A" w14:textId="77777777" w:rsidR="00B86CB2" w:rsidRDefault="00CF29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5A67C" w14:textId="77777777" w:rsidR="00CF2961" w:rsidRDefault="00CF2961">
      <w:r>
        <w:separator/>
      </w:r>
    </w:p>
  </w:footnote>
  <w:footnote w:type="continuationSeparator" w:id="0">
    <w:p w14:paraId="4260F26F" w14:textId="77777777" w:rsidR="00CF2961" w:rsidRDefault="00CF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CD0"/>
    <w:multiLevelType w:val="hybridMultilevel"/>
    <w:tmpl w:val="E39A27E8"/>
    <w:lvl w:ilvl="0" w:tplc="FB0CADA6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3F54D21E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91F09CF"/>
    <w:multiLevelType w:val="multilevel"/>
    <w:tmpl w:val="E078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87"/>
    <w:rsid w:val="000E2270"/>
    <w:rsid w:val="00167C18"/>
    <w:rsid w:val="00196D6D"/>
    <w:rsid w:val="001B4430"/>
    <w:rsid w:val="001D5329"/>
    <w:rsid w:val="001E5BDF"/>
    <w:rsid w:val="00374F87"/>
    <w:rsid w:val="005349C6"/>
    <w:rsid w:val="00C14128"/>
    <w:rsid w:val="00C678B5"/>
    <w:rsid w:val="00C95554"/>
    <w:rsid w:val="00CA73C9"/>
    <w:rsid w:val="00CF2961"/>
    <w:rsid w:val="00F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A7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128"/>
    <w:rPr>
      <w:rFonts w:ascii="Times New Roman" w:eastAsia="Times New Roman" w:hAnsi="Times New Roman" w:cs="Times New Roman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14128"/>
    <w:pPr>
      <w:keepNext/>
      <w:jc w:val="center"/>
      <w:outlineLvl w:val="0"/>
    </w:pPr>
    <w:rPr>
      <w:rFonts w:ascii="Garamond" w:hAnsi="Garamond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14128"/>
    <w:rPr>
      <w:rFonts w:ascii="Garamond" w:eastAsia="Times New Roman" w:hAnsi="Garamond" w:cs="Times New Roman"/>
      <w:b/>
      <w:bCs/>
      <w:u w:val="single"/>
      <w:lang w:val="hu-HU" w:eastAsia="hu-HU"/>
    </w:rPr>
  </w:style>
  <w:style w:type="paragraph" w:styleId="Szvegtrzsbehzssal">
    <w:name w:val="Body Text Indent"/>
    <w:basedOn w:val="Norml"/>
    <w:link w:val="SzvegtrzsbehzssalChar"/>
    <w:rsid w:val="00C14128"/>
    <w:pPr>
      <w:ind w:left="560" w:hanging="5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C14128"/>
    <w:rPr>
      <w:rFonts w:ascii="Times New Roman" w:eastAsia="Times New Roman" w:hAnsi="Times New Roman" w:cs="Times New Roman"/>
      <w:lang w:val="hu-HU" w:eastAsia="hu-HU"/>
    </w:rPr>
  </w:style>
  <w:style w:type="paragraph" w:styleId="llb">
    <w:name w:val="footer"/>
    <w:basedOn w:val="Norml"/>
    <w:link w:val="llbChar"/>
    <w:rsid w:val="00C141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14128"/>
    <w:rPr>
      <w:rFonts w:ascii="Times New Roman" w:eastAsia="Times New Roman" w:hAnsi="Times New Roman" w:cs="Times New Roman"/>
      <w:lang w:val="hu-HU" w:eastAsia="hu-HU"/>
    </w:rPr>
  </w:style>
  <w:style w:type="character" w:styleId="Oldalszm">
    <w:name w:val="page number"/>
    <w:basedOn w:val="Bekezdsalapbettpusa"/>
    <w:rsid w:val="00C14128"/>
  </w:style>
  <w:style w:type="paragraph" w:styleId="NormlWeb">
    <w:name w:val="Normal (Web)"/>
    <w:basedOn w:val="Norml"/>
    <w:uiPriority w:val="99"/>
    <w:unhideWhenUsed/>
    <w:rsid w:val="000E227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customStyle="1" w:styleId="BasicParagraph">
    <w:name w:val="[Basic Paragraph]"/>
    <w:basedOn w:val="Norml"/>
    <w:uiPriority w:val="99"/>
    <w:rsid w:val="005349C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128"/>
    <w:rPr>
      <w:rFonts w:ascii="Times New Roman" w:eastAsia="Times New Roman" w:hAnsi="Times New Roman" w:cs="Times New Roman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14128"/>
    <w:pPr>
      <w:keepNext/>
      <w:jc w:val="center"/>
      <w:outlineLvl w:val="0"/>
    </w:pPr>
    <w:rPr>
      <w:rFonts w:ascii="Garamond" w:hAnsi="Garamond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14128"/>
    <w:rPr>
      <w:rFonts w:ascii="Garamond" w:eastAsia="Times New Roman" w:hAnsi="Garamond" w:cs="Times New Roman"/>
      <w:b/>
      <w:bCs/>
      <w:u w:val="single"/>
      <w:lang w:val="hu-HU" w:eastAsia="hu-HU"/>
    </w:rPr>
  </w:style>
  <w:style w:type="paragraph" w:styleId="Szvegtrzsbehzssal">
    <w:name w:val="Body Text Indent"/>
    <w:basedOn w:val="Norml"/>
    <w:link w:val="SzvegtrzsbehzssalChar"/>
    <w:rsid w:val="00C14128"/>
    <w:pPr>
      <w:ind w:left="560" w:hanging="5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C14128"/>
    <w:rPr>
      <w:rFonts w:ascii="Times New Roman" w:eastAsia="Times New Roman" w:hAnsi="Times New Roman" w:cs="Times New Roman"/>
      <w:lang w:val="hu-HU" w:eastAsia="hu-HU"/>
    </w:rPr>
  </w:style>
  <w:style w:type="paragraph" w:styleId="llb">
    <w:name w:val="footer"/>
    <w:basedOn w:val="Norml"/>
    <w:link w:val="llbChar"/>
    <w:rsid w:val="00C141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14128"/>
    <w:rPr>
      <w:rFonts w:ascii="Times New Roman" w:eastAsia="Times New Roman" w:hAnsi="Times New Roman" w:cs="Times New Roman"/>
      <w:lang w:val="hu-HU" w:eastAsia="hu-HU"/>
    </w:rPr>
  </w:style>
  <w:style w:type="character" w:styleId="Oldalszm">
    <w:name w:val="page number"/>
    <w:basedOn w:val="Bekezdsalapbettpusa"/>
    <w:rsid w:val="00C14128"/>
  </w:style>
  <w:style w:type="paragraph" w:styleId="NormlWeb">
    <w:name w:val="Normal (Web)"/>
    <w:basedOn w:val="Norml"/>
    <w:uiPriority w:val="99"/>
    <w:unhideWhenUsed/>
    <w:rsid w:val="000E227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customStyle="1" w:styleId="BasicParagraph">
    <w:name w:val="[Basic Paragraph]"/>
    <w:basedOn w:val="Norml"/>
    <w:uiPriority w:val="99"/>
    <w:rsid w:val="005349C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1550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Novotta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Novotta</dc:creator>
  <cp:lastModifiedBy>GraFika</cp:lastModifiedBy>
  <cp:revision>4</cp:revision>
  <cp:lastPrinted>2015-03-02T07:14:00Z</cp:lastPrinted>
  <dcterms:created xsi:type="dcterms:W3CDTF">2015-03-02T07:51:00Z</dcterms:created>
  <dcterms:modified xsi:type="dcterms:W3CDTF">2015-06-01T06:04:00Z</dcterms:modified>
</cp:coreProperties>
</file>